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年度</w:t>
      </w:r>
    </w:p>
    <w:p>
      <w:pPr>
        <w:ind w:firstLine="3373" w:firstLineChars="400"/>
        <w:rPr>
          <w:rFonts w:ascii="宋体" w:hAnsi="宋体" w:cs="宋体"/>
          <w:b/>
          <w:bCs/>
          <w:color w:val="000000"/>
          <w:sz w:val="84"/>
          <w:szCs w:val="84"/>
        </w:rPr>
      </w:pPr>
    </w:p>
    <w:p>
      <w:pPr>
        <w:ind w:firstLine="3373" w:firstLineChars="400"/>
        <w:rPr>
          <w:rFonts w:ascii="宋体" w:hAnsi="宋体" w:cs="宋体"/>
          <w:b/>
          <w:bCs/>
          <w:color w:val="000000"/>
          <w:sz w:val="84"/>
          <w:szCs w:val="84"/>
        </w:rPr>
      </w:pPr>
    </w:p>
    <w:p>
      <w:pPr>
        <w:jc w:val="center"/>
        <w:rPr>
          <w:rFonts w:ascii="宋体"/>
          <w:b/>
          <w:bCs/>
          <w:color w:val="000000"/>
          <w:sz w:val="84"/>
          <w:szCs w:val="84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</w:rPr>
        <w:t>保定学院</w:t>
      </w:r>
    </w:p>
    <w:p>
      <w:pPr>
        <w:jc w:val="center"/>
        <w:rPr>
          <w:rFonts w:ascii="宋体"/>
          <w:b/>
          <w:bCs/>
          <w:color w:val="000000"/>
          <w:sz w:val="84"/>
          <w:szCs w:val="84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</w:rPr>
        <w:t>安全工作目标管理</w:t>
      </w:r>
    </w:p>
    <w:p>
      <w:pPr>
        <w:jc w:val="center"/>
        <w:rPr>
          <w:rFonts w:ascii="宋体"/>
          <w:b/>
          <w:bCs/>
          <w:color w:val="000000"/>
          <w:sz w:val="84"/>
          <w:szCs w:val="84"/>
        </w:rPr>
      </w:pPr>
    </w:p>
    <w:p>
      <w:pPr>
        <w:spacing w:after="624" w:afterLines="200"/>
        <w:jc w:val="center"/>
        <w:rPr>
          <w:rFonts w:ascii="宋体" w:hAnsi="宋体" w:cs="宋体"/>
          <w:b/>
          <w:bCs/>
          <w:color w:val="000000"/>
          <w:sz w:val="96"/>
          <w:szCs w:val="96"/>
        </w:rPr>
      </w:pPr>
      <w:r>
        <w:rPr>
          <w:rFonts w:hint="eastAsia" w:ascii="宋体" w:hAnsi="宋体" w:cs="宋体"/>
          <w:b/>
          <w:bCs/>
          <w:color w:val="000000"/>
          <w:sz w:val="96"/>
          <w:szCs w:val="96"/>
        </w:rPr>
        <w:t>责</w:t>
      </w:r>
    </w:p>
    <w:p>
      <w:pPr>
        <w:spacing w:after="624" w:afterLines="200"/>
        <w:jc w:val="center"/>
        <w:rPr>
          <w:rFonts w:ascii="宋体" w:hAnsi="宋体" w:cs="宋体"/>
          <w:b/>
          <w:bCs/>
          <w:color w:val="000000"/>
          <w:sz w:val="96"/>
          <w:szCs w:val="96"/>
        </w:rPr>
      </w:pPr>
      <w:r>
        <w:rPr>
          <w:rFonts w:hint="eastAsia" w:ascii="宋体" w:hAnsi="宋体" w:cs="宋体"/>
          <w:b/>
          <w:bCs/>
          <w:color w:val="000000"/>
          <w:sz w:val="96"/>
          <w:szCs w:val="96"/>
        </w:rPr>
        <w:t>任</w:t>
      </w:r>
    </w:p>
    <w:p>
      <w:pPr>
        <w:spacing w:after="624" w:afterLines="200"/>
        <w:jc w:val="center"/>
        <w:rPr>
          <w:rFonts w:ascii="宋体" w:hAnsi="宋体" w:cs="宋体"/>
          <w:color w:val="000000"/>
          <w:sz w:val="96"/>
          <w:szCs w:val="96"/>
        </w:rPr>
      </w:pPr>
      <w:r>
        <w:rPr>
          <w:rFonts w:hint="eastAsia" w:ascii="宋体" w:hAnsi="宋体" w:cs="宋体"/>
          <w:b/>
          <w:bCs/>
          <w:color w:val="000000"/>
          <w:sz w:val="96"/>
          <w:szCs w:val="96"/>
        </w:rPr>
        <w:t>书</w:t>
      </w:r>
    </w:p>
    <w:p>
      <w:pPr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年3月</w:t>
      </w:r>
    </w:p>
    <w:p>
      <w:pPr>
        <w:spacing w:line="480" w:lineRule="exact"/>
        <w:jc w:val="center"/>
        <w:rPr>
          <w:rFonts w:ascii="宋体" w:hAnsi="宋体" w:cs="宋体"/>
          <w:b/>
          <w:bCs/>
          <w:color w:val="000000"/>
          <w:w w:val="110"/>
          <w:sz w:val="24"/>
          <w:szCs w:val="24"/>
        </w:rPr>
      </w:pPr>
      <w:r>
        <w:rPr>
          <w:rFonts w:ascii="宋体"/>
          <w:b/>
          <w:bCs/>
          <w:color w:val="000000"/>
          <w:sz w:val="36"/>
          <w:szCs w:val="36"/>
        </w:rPr>
        <w:br w:type="page"/>
      </w:r>
      <w:r>
        <w:rPr>
          <w:rFonts w:hint="eastAsia" w:ascii="宋体" w:hAnsi="宋体" w:cs="宋体"/>
          <w:b/>
          <w:bCs/>
          <w:color w:val="000000"/>
          <w:w w:val="110"/>
          <w:sz w:val="24"/>
          <w:szCs w:val="24"/>
        </w:rPr>
        <w:t>保定学院安全工作目标管理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color w:val="000000"/>
          <w:w w:val="11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w w:val="110"/>
          <w:sz w:val="24"/>
          <w:szCs w:val="24"/>
        </w:rPr>
        <w:t>责    任    书</w:t>
      </w:r>
    </w:p>
    <w:p>
      <w:pPr>
        <w:spacing w:line="480" w:lineRule="exact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ascii="仿宋" w:hAnsi="仿宋" w:eastAsia="仿宋" w:cs="仿宋"/>
          <w:color w:val="000000"/>
          <w:sz w:val="24"/>
          <w:szCs w:val="24"/>
        </w:rPr>
        <w:t>202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ascii="仿宋" w:hAnsi="仿宋" w:eastAsia="仿宋" w:cs="仿宋"/>
          <w:color w:val="000000"/>
          <w:sz w:val="24"/>
          <w:szCs w:val="24"/>
        </w:rPr>
        <w:t>—202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ascii="仿宋" w:hAnsi="仿宋" w:eastAsia="仿宋" w:cs="仿宋"/>
          <w:color w:val="000000"/>
          <w:sz w:val="24"/>
          <w:szCs w:val="24"/>
        </w:rPr>
        <w:t>12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ascii="仿宋" w:hAnsi="仿宋" w:eastAsia="仿宋" w:cs="仿宋"/>
          <w:color w:val="000000"/>
          <w:sz w:val="24"/>
          <w:szCs w:val="24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日）</w:t>
      </w:r>
    </w:p>
    <w:p>
      <w:pPr>
        <w:snapToGrid w:val="0"/>
        <w:spacing w:line="252" w:lineRule="auto"/>
        <w:ind w:firstLine="480" w:firstLineChars="200"/>
        <w:contextualSpacing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为加强学校安全管理，维护校园安全稳定，根据《中华人民共和国国家安全法》等法律法规、省市有关规定及工作要求</w:t>
      </w:r>
      <w:r>
        <w:rPr>
          <w:rFonts w:ascii="仿宋" w:hAnsi="仿宋" w:eastAsia="仿宋" w:cs="仿宋"/>
          <w:sz w:val="24"/>
          <w:szCs w:val="24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结合《中共保定学院委员会 保定学院安全工作“党政同责、一岗双责”暂行办法》《保定学院突发公共事件应急预案》《保定学院安全风险辨识管控清单》等文件要求，现与各学院、部、部门（以下简称各单位）签订202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年度安全工作目标管理责任书。</w:t>
      </w:r>
    </w:p>
    <w:p>
      <w:pPr>
        <w:snapToGrid w:val="0"/>
        <w:spacing w:line="252" w:lineRule="auto"/>
        <w:ind w:firstLine="480" w:firstLineChars="200"/>
        <w:contextualSpacing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一、控制目标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职责范围内，不发生因未履行或履行职责不到位而引发安全责任事故。</w:t>
      </w:r>
    </w:p>
    <w:p>
      <w:pPr>
        <w:snapToGrid w:val="0"/>
        <w:spacing w:line="252" w:lineRule="auto"/>
        <w:ind w:firstLine="480" w:firstLineChars="200"/>
        <w:contextualSpacing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二、管理目标</w:t>
      </w:r>
    </w:p>
    <w:p>
      <w:pPr>
        <w:snapToGrid w:val="0"/>
        <w:spacing w:line="252" w:lineRule="auto"/>
        <w:ind w:firstLine="480" w:firstLineChars="200"/>
        <w:contextualSpacing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 w:cs="楷体"/>
          <w:sz w:val="24"/>
          <w:szCs w:val="24"/>
        </w:rPr>
        <w:t>（一）国家安全责任制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各单位要坚持以总体国家安全观为指导，牢固树立“四个意识”，坚定“四个自信”，坚决做到“两个维护”，深入贯彻落实国家安全责任制。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各单位要把国家安全责任制贯穿到管理工作的全过程和各方面。按照要求，定期研判安全形势，开展风险评估，加强风险防范和危机管控，维护国家安全。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教务处、学生处、团委及各二级学院，要利用不同形式，组织开展学生国家安全教育，落实国家安全教育进课堂，进头脑，提升学生国家安全意识。结合社团活动，充分利用全民国家安全教育日、《国家安全法》颁布实施等重要时间节点开展国家安全教育主题活动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各单位要严格执行请示报告制度，凡涉及国家安全重大问题或重大决定要及时向学校党委报告。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4"/>
          <w:szCs w:val="24"/>
        </w:rPr>
        <w:t>5.</w:t>
      </w:r>
      <w:r>
        <w:rPr>
          <w:rFonts w:hint="eastAsia" w:ascii="仿宋" w:hAnsi="仿宋" w:eastAsia="仿宋" w:cs="仿宋"/>
          <w:sz w:val="24"/>
          <w:szCs w:val="24"/>
        </w:rPr>
        <w:t>凡是不认真履行国家安全主体责任的；执行上级领导组织决策不力的；发生严重危害国家安全重大事件未采取有力措施给予有效处置的；未按规定及时请示报告作出错误决定的；迟报、漏报、瞒报、误报国家安全信息及其他履职不当导致危害国家安全严重后果的；将按有关规定追究责任。</w:t>
      </w:r>
    </w:p>
    <w:p>
      <w:pPr>
        <w:snapToGrid w:val="0"/>
        <w:spacing w:line="252" w:lineRule="auto"/>
        <w:ind w:firstLine="480" w:firstLineChars="200"/>
        <w:contextualSpacing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（二）安全、综合治理责任制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各单位要认真落实《河北省党政领导干部安全生产责任制实施细则》的规定及学校安全、综合治理（以下简称综治）工作部署，履行工作责任。各单位主要负责人对安全、综治工作负全面领导责任，分管领导对安全、综治工作负直接领导责任，其他班子成员对职责范围内的安全、综治工作负直接领导责任，协助主要领导做好本单位职责范围内的安全、综治工作，支持分管领导抓好相关工作。领导班子成员一岗双责，要明确责任，认真履职尽责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各单位要坚持“安全第一，预防为主，综合治理”的方针和“稳定是硬任务，是第一责任”的观念，在年度工作安排中有明确的工作计划、目标、重点和措施，认真贯彻落实学校关于安全工作的决策和部署。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各单位要严格落实学校各项安全管理制度，健全完善本单位安全工作相关制度，层层签订安全、综治工作责任书，将安全工作落实情况作为部门内部年度考核依据。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各单位要积极推进安全工作精细化、标准化、规范化管理；完善各项安全事故防范和应急处置措施，组织开展突发安全事故、综治事件应急救援演练；适时会商研判安全、综治形势，及时采取防控措施；严密防范违法犯罪活动、暴力恐怖事件、群体性事件和因自然灾害造成严重事故的发生；加强安全宣传教育培训工作，普及安全知识，增强师生员工安全意识和防护能力；加强职责范围内安全工作监督检查，督促本单位认真开展安全隐患督导检查，及时发现、整改安全隐患，每月25日之前向学校上报安全隐患排查整改情况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5.</w:t>
      </w:r>
      <w:r>
        <w:rPr>
          <w:rFonts w:hint="eastAsia" w:ascii="仿宋" w:hAnsi="仿宋" w:eastAsia="仿宋" w:cs="仿宋"/>
          <w:sz w:val="24"/>
          <w:szCs w:val="24"/>
        </w:rPr>
        <w:t>各单位在做好基础管理的同时，要突出抓好“三防”建设、消防安全、交通安全、治安事件、校园稳定、安全教育、综治等工作；同时做好监督检查，督促隐患整改，抓好制度落实，加强应急管理，保障安全事故处置有力。</w:t>
      </w:r>
    </w:p>
    <w:p>
      <w:pPr>
        <w:snapToGrid w:val="0"/>
        <w:spacing w:line="252" w:lineRule="auto"/>
        <w:ind w:firstLine="480" w:firstLineChars="200"/>
        <w:contextualSpacing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（三）主要责任目标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各单位要结合工作职责加强内部安全防范，在要害部位、易发案部位落实防范措施，定期开展隐患排查工作，建立安全隐患整改台账，及时消除安全隐患，确保不发生刑事案件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重大治安案件、自然灾害事故和安全生产事故；确保师生员工的人身安全、财产安全。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各单位要成立消防安全领导小组，组长由本单位主要负责人担任；将消防安全工作纳入到本部门重要工作日程，统筹安排，加强管理，责任落实到人。所管辖的区域为消防安全责任区，确保消防设施不损坏、不丢失，负责消防设施的维护和检查，保持良好状态，发现问题及时上报。组织本单位师生员工开展消防知识、消防技能、消防器材使用的培训及逃生演练，确保不发生消防安全事故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经常开展矛盾纠纷排查化解。抓好本单位内部的治安隐患、民事纠纷、群体性事件和信访苗头的排查，及时疏导、化解各类矛盾纠纷，确保不出现重大群体性事件和集体上访事件。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加强学生日常安全教育，防止学生加入非法传销组织，防范网络、电信诈骗行为，保障学生的人身和财产安全。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5.</w:t>
      </w:r>
      <w:r>
        <w:rPr>
          <w:rFonts w:hint="eastAsia" w:ascii="仿宋" w:hAnsi="仿宋" w:eastAsia="仿宋" w:cs="仿宋"/>
          <w:sz w:val="24"/>
          <w:szCs w:val="24"/>
        </w:rPr>
        <w:t>深化同各种邪教组织、地下宗教势力和各种非法组织的斗争，积极做好教育引导工作，确保不出现进京滋事、非法集会、网络舆情和其他违法活动。</w:t>
      </w:r>
    </w:p>
    <w:p>
      <w:pPr>
        <w:snapToGrid w:val="0"/>
        <w:spacing w:line="252" w:lineRule="auto"/>
        <w:ind w:firstLine="480" w:firstLineChars="200"/>
        <w:contextualSpacing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三、考核、奖惩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本责任书规定的目标，由学校安全、稳定、应急工作领导小组办公室组织检查、督导和考核。综合治理、安全稳定工作的考核纳入中层领导班子及个人的年度考核，同单位及个人的评优评奖挂钩，按照学校的规定进行奖惩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对不重视安全稳定和综合治理工作，发生安全事故影响学校稳定的单位，实行一票否决，并追究领导责任。发生较大及以上安全责任事故的单位，视具体情况给予有关责任人相应的党纪、政纪处分，触犯刑律的依法追究刑事责任。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</w:p>
    <w:p>
      <w:pPr>
        <w:spacing w:line="48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80" w:lineRule="exact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党委书记：</w:t>
      </w:r>
      <w:r>
        <w:rPr>
          <w:rFonts w:ascii="仿宋" w:hAnsi="仿宋" w:eastAsia="仿宋" w:cs="仿宋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</w:rPr>
        <w:t>签订单位（公章）</w:t>
      </w:r>
    </w:p>
    <w:p>
      <w:pPr>
        <w:snapToGrid w:val="0"/>
        <w:spacing w:line="252" w:lineRule="auto"/>
        <w:ind w:firstLine="480" w:firstLineChars="200"/>
        <w:contextualSpacing/>
        <w:rPr>
          <w:rFonts w:hint="eastAsia" w:ascii="仿宋" w:hAnsi="仿宋" w:eastAsia="仿宋" w:cs="仿宋"/>
          <w:sz w:val="24"/>
          <w:szCs w:val="24"/>
        </w:rPr>
      </w:pP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校</w:t>
      </w:r>
      <w:r>
        <w:rPr>
          <w:rFonts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长：</w:t>
      </w:r>
      <w:r>
        <w:rPr>
          <w:rFonts w:ascii="仿宋" w:hAnsi="仿宋" w:eastAsia="仿宋" w:cs="仿宋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</w:rPr>
        <w:t>党总支书记：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</w:t>
      </w:r>
    </w:p>
    <w:p>
      <w:pPr>
        <w:snapToGrid w:val="0"/>
        <w:spacing w:line="252" w:lineRule="auto"/>
        <w:ind w:firstLine="5040" w:firstLineChars="21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院  长：</w:t>
      </w:r>
    </w:p>
    <w:p>
      <w:pPr>
        <w:snapToGrid w:val="0"/>
        <w:spacing w:line="252" w:lineRule="auto"/>
        <w:ind w:firstLine="480" w:firstLineChars="200"/>
        <w:contextualSpacing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252" w:lineRule="auto"/>
        <w:ind w:firstLine="4800" w:firstLineChars="2000"/>
        <w:contextualSpacing/>
        <w:rPr>
          <w:rFonts w:hint="eastAsia" w:ascii="仿宋" w:hAnsi="仿宋" w:eastAsia="仿宋" w:cs="仿宋"/>
          <w:sz w:val="24"/>
          <w:szCs w:val="24"/>
        </w:rPr>
      </w:pPr>
    </w:p>
    <w:p>
      <w:pPr>
        <w:snapToGrid w:val="0"/>
        <w:spacing w:line="252" w:lineRule="auto"/>
        <w:ind w:firstLine="4800" w:firstLineChars="2000"/>
        <w:contextualSpacing/>
        <w:rPr>
          <w:rFonts w:hint="eastAsia" w:ascii="仿宋" w:hAnsi="仿宋" w:eastAsia="仿宋" w:cs="仿宋"/>
          <w:sz w:val="24"/>
          <w:szCs w:val="24"/>
        </w:rPr>
      </w:pPr>
    </w:p>
    <w:p>
      <w:pPr>
        <w:snapToGrid w:val="0"/>
        <w:spacing w:line="252" w:lineRule="auto"/>
        <w:ind w:firstLine="5040" w:firstLineChars="2100"/>
        <w:contextualSpacing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月</w:t>
      </w:r>
    </w:p>
    <w:sectPr>
      <w:headerReference r:id="rId3" w:type="default"/>
      <w:pgSz w:w="11907" w:h="16840" w:orient="landscape"/>
      <w:pgMar w:top="1134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bookFoldPrinting w:val="1"/>
  <w:bookFoldPrintingSheets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YmM1ZjRhNDQ0ZjY5MWZiMzJhNDcwMmMyMTI2M2YifQ=="/>
  </w:docVars>
  <w:rsids>
    <w:rsidRoot w:val="00FA12A9"/>
    <w:rsid w:val="000060F0"/>
    <w:rsid w:val="0001485D"/>
    <w:rsid w:val="000351A8"/>
    <w:rsid w:val="00040945"/>
    <w:rsid w:val="00086D3D"/>
    <w:rsid w:val="000B2E4B"/>
    <w:rsid w:val="000D179D"/>
    <w:rsid w:val="000F3D67"/>
    <w:rsid w:val="000F520A"/>
    <w:rsid w:val="00102E8D"/>
    <w:rsid w:val="00103B1C"/>
    <w:rsid w:val="0012767F"/>
    <w:rsid w:val="0013494E"/>
    <w:rsid w:val="00167AD9"/>
    <w:rsid w:val="001767C9"/>
    <w:rsid w:val="00195336"/>
    <w:rsid w:val="00196710"/>
    <w:rsid w:val="001B1EA0"/>
    <w:rsid w:val="001B2B59"/>
    <w:rsid w:val="001B762F"/>
    <w:rsid w:val="001C0FF3"/>
    <w:rsid w:val="001C38E5"/>
    <w:rsid w:val="001D42E5"/>
    <w:rsid w:val="001E4E34"/>
    <w:rsid w:val="001F1463"/>
    <w:rsid w:val="00211C94"/>
    <w:rsid w:val="002160FC"/>
    <w:rsid w:val="00266DCC"/>
    <w:rsid w:val="00273758"/>
    <w:rsid w:val="002A2670"/>
    <w:rsid w:val="002A7829"/>
    <w:rsid w:val="002B2BCC"/>
    <w:rsid w:val="002E65DA"/>
    <w:rsid w:val="002F134E"/>
    <w:rsid w:val="002F143A"/>
    <w:rsid w:val="002F337C"/>
    <w:rsid w:val="00306FB8"/>
    <w:rsid w:val="00310B9A"/>
    <w:rsid w:val="00335152"/>
    <w:rsid w:val="0034645F"/>
    <w:rsid w:val="00353AC9"/>
    <w:rsid w:val="00383EF6"/>
    <w:rsid w:val="00392C3A"/>
    <w:rsid w:val="003A2F12"/>
    <w:rsid w:val="003B112D"/>
    <w:rsid w:val="003B36E5"/>
    <w:rsid w:val="003D3D79"/>
    <w:rsid w:val="00433289"/>
    <w:rsid w:val="00447F5D"/>
    <w:rsid w:val="00460E4B"/>
    <w:rsid w:val="00465C3A"/>
    <w:rsid w:val="00493469"/>
    <w:rsid w:val="004A0941"/>
    <w:rsid w:val="004A2AEB"/>
    <w:rsid w:val="004A74B5"/>
    <w:rsid w:val="004B09A8"/>
    <w:rsid w:val="004B1ACC"/>
    <w:rsid w:val="004B5AAE"/>
    <w:rsid w:val="004E497F"/>
    <w:rsid w:val="00527CF7"/>
    <w:rsid w:val="00532219"/>
    <w:rsid w:val="005701CD"/>
    <w:rsid w:val="00576138"/>
    <w:rsid w:val="005B24DA"/>
    <w:rsid w:val="005B7B83"/>
    <w:rsid w:val="005C1BE9"/>
    <w:rsid w:val="005D2247"/>
    <w:rsid w:val="005F4E33"/>
    <w:rsid w:val="005F712C"/>
    <w:rsid w:val="006018EC"/>
    <w:rsid w:val="00610B73"/>
    <w:rsid w:val="00624E1B"/>
    <w:rsid w:val="00635D62"/>
    <w:rsid w:val="00654DA8"/>
    <w:rsid w:val="00694DBA"/>
    <w:rsid w:val="00696196"/>
    <w:rsid w:val="006A3C87"/>
    <w:rsid w:val="006D71EE"/>
    <w:rsid w:val="006E25FE"/>
    <w:rsid w:val="006E5B2C"/>
    <w:rsid w:val="00701B48"/>
    <w:rsid w:val="00701B78"/>
    <w:rsid w:val="0070783B"/>
    <w:rsid w:val="00713BC7"/>
    <w:rsid w:val="007153F5"/>
    <w:rsid w:val="00773224"/>
    <w:rsid w:val="007878E4"/>
    <w:rsid w:val="00792ACA"/>
    <w:rsid w:val="007A259E"/>
    <w:rsid w:val="007D00AA"/>
    <w:rsid w:val="007D63D8"/>
    <w:rsid w:val="007F32E8"/>
    <w:rsid w:val="007F36B3"/>
    <w:rsid w:val="00836355"/>
    <w:rsid w:val="00840639"/>
    <w:rsid w:val="00843526"/>
    <w:rsid w:val="0086044C"/>
    <w:rsid w:val="008640A4"/>
    <w:rsid w:val="00873754"/>
    <w:rsid w:val="00892569"/>
    <w:rsid w:val="008A51CC"/>
    <w:rsid w:val="008B5308"/>
    <w:rsid w:val="008B729C"/>
    <w:rsid w:val="008D1C0A"/>
    <w:rsid w:val="008D4FBB"/>
    <w:rsid w:val="008E1EC3"/>
    <w:rsid w:val="008F749A"/>
    <w:rsid w:val="009020CC"/>
    <w:rsid w:val="00903212"/>
    <w:rsid w:val="00913CE2"/>
    <w:rsid w:val="00924C01"/>
    <w:rsid w:val="00953A68"/>
    <w:rsid w:val="0095739A"/>
    <w:rsid w:val="0096300E"/>
    <w:rsid w:val="009662BF"/>
    <w:rsid w:val="00984043"/>
    <w:rsid w:val="0099567F"/>
    <w:rsid w:val="009B702E"/>
    <w:rsid w:val="009C1B51"/>
    <w:rsid w:val="00A01EF0"/>
    <w:rsid w:val="00A05FC4"/>
    <w:rsid w:val="00A20422"/>
    <w:rsid w:val="00A24048"/>
    <w:rsid w:val="00A50FC3"/>
    <w:rsid w:val="00A534C0"/>
    <w:rsid w:val="00A63155"/>
    <w:rsid w:val="00A838CC"/>
    <w:rsid w:val="00AA2A45"/>
    <w:rsid w:val="00AA7298"/>
    <w:rsid w:val="00B17882"/>
    <w:rsid w:val="00B367BC"/>
    <w:rsid w:val="00B43F84"/>
    <w:rsid w:val="00B730B8"/>
    <w:rsid w:val="00B742D9"/>
    <w:rsid w:val="00BA2A42"/>
    <w:rsid w:val="00BB014A"/>
    <w:rsid w:val="00BB456E"/>
    <w:rsid w:val="00BC134A"/>
    <w:rsid w:val="00BD6BB5"/>
    <w:rsid w:val="00BF163D"/>
    <w:rsid w:val="00BF3B8B"/>
    <w:rsid w:val="00BF41D6"/>
    <w:rsid w:val="00BF593B"/>
    <w:rsid w:val="00C0113D"/>
    <w:rsid w:val="00C14903"/>
    <w:rsid w:val="00C209D3"/>
    <w:rsid w:val="00C36DA9"/>
    <w:rsid w:val="00C47249"/>
    <w:rsid w:val="00C55706"/>
    <w:rsid w:val="00C56896"/>
    <w:rsid w:val="00C57C6A"/>
    <w:rsid w:val="00C61D9A"/>
    <w:rsid w:val="00CA0E0A"/>
    <w:rsid w:val="00CB1032"/>
    <w:rsid w:val="00CB20BC"/>
    <w:rsid w:val="00CC79BB"/>
    <w:rsid w:val="00CD691C"/>
    <w:rsid w:val="00CE56C7"/>
    <w:rsid w:val="00CF4BC8"/>
    <w:rsid w:val="00CF4C8A"/>
    <w:rsid w:val="00CF7482"/>
    <w:rsid w:val="00D00474"/>
    <w:rsid w:val="00D06B92"/>
    <w:rsid w:val="00D421D9"/>
    <w:rsid w:val="00D70655"/>
    <w:rsid w:val="00D905E9"/>
    <w:rsid w:val="00D93606"/>
    <w:rsid w:val="00D97CE8"/>
    <w:rsid w:val="00DA443C"/>
    <w:rsid w:val="00DD141A"/>
    <w:rsid w:val="00DF7369"/>
    <w:rsid w:val="00E13380"/>
    <w:rsid w:val="00E3419C"/>
    <w:rsid w:val="00E51210"/>
    <w:rsid w:val="00E54101"/>
    <w:rsid w:val="00E64F1B"/>
    <w:rsid w:val="00E72A9D"/>
    <w:rsid w:val="00EC2165"/>
    <w:rsid w:val="00EE07EF"/>
    <w:rsid w:val="00EF1638"/>
    <w:rsid w:val="00EF5C5D"/>
    <w:rsid w:val="00EF6941"/>
    <w:rsid w:val="00F05B2B"/>
    <w:rsid w:val="00F407D7"/>
    <w:rsid w:val="00F41B55"/>
    <w:rsid w:val="00F73D30"/>
    <w:rsid w:val="00F9131B"/>
    <w:rsid w:val="00FA12A9"/>
    <w:rsid w:val="00FC3F4D"/>
    <w:rsid w:val="00FD6F23"/>
    <w:rsid w:val="00FF263A"/>
    <w:rsid w:val="02174176"/>
    <w:rsid w:val="02833B44"/>
    <w:rsid w:val="0342138A"/>
    <w:rsid w:val="039372CF"/>
    <w:rsid w:val="0620235A"/>
    <w:rsid w:val="10C83D1A"/>
    <w:rsid w:val="14474BA9"/>
    <w:rsid w:val="14590CA6"/>
    <w:rsid w:val="1D055FEB"/>
    <w:rsid w:val="1D633628"/>
    <w:rsid w:val="203E37F9"/>
    <w:rsid w:val="20457505"/>
    <w:rsid w:val="22B21D60"/>
    <w:rsid w:val="22C436D0"/>
    <w:rsid w:val="23936D2B"/>
    <w:rsid w:val="2597674D"/>
    <w:rsid w:val="2C016968"/>
    <w:rsid w:val="2DA46AB6"/>
    <w:rsid w:val="2EFC1307"/>
    <w:rsid w:val="2FCB65C8"/>
    <w:rsid w:val="32981347"/>
    <w:rsid w:val="34FC64FF"/>
    <w:rsid w:val="39D14C8F"/>
    <w:rsid w:val="3AA0109D"/>
    <w:rsid w:val="47C2477E"/>
    <w:rsid w:val="48B203E7"/>
    <w:rsid w:val="49C53A34"/>
    <w:rsid w:val="4BE84359"/>
    <w:rsid w:val="593D15E3"/>
    <w:rsid w:val="59C24D76"/>
    <w:rsid w:val="5C0F5C57"/>
    <w:rsid w:val="6127010E"/>
    <w:rsid w:val="6DA407FF"/>
    <w:rsid w:val="6DCD3A23"/>
    <w:rsid w:val="76206C56"/>
    <w:rsid w:val="79245A32"/>
    <w:rsid w:val="79AD0E19"/>
    <w:rsid w:val="7AE63FD8"/>
    <w:rsid w:val="7B0F435E"/>
    <w:rsid w:val="7BCB4CB6"/>
    <w:rsid w:val="7C4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538" w:firstLineChars="192"/>
    </w:pPr>
    <w:rPr>
      <w:kern w:val="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1">
    <w:name w:val="正文文本缩进 Char"/>
    <w:basedOn w:val="7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3</Pages>
  <Words>2134</Words>
  <Characters>2170</Characters>
  <Lines>1</Lines>
  <Paragraphs>4</Paragraphs>
  <TotalTime>196</TotalTime>
  <ScaleCrop>false</ScaleCrop>
  <LinksUpToDate>false</LinksUpToDate>
  <CharactersWithSpaces>2267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2020-03-09T03:41:00Z</dcterms:created>
  <dc:creator>Administrator</dc:creator>
  <cp:lastModifiedBy>Angela 辣辣</cp:lastModifiedBy>
  <cp:lastPrinted>2022-03-08T01:58:00Z</cp:lastPrinted>
  <dcterms:modified xsi:type="dcterms:W3CDTF">2023-02-27T02:27:25Z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66CED6E4AF6A4888A98E04AAE8C111E4</vt:lpwstr>
  </property>
</Properties>
</file>